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20CB1" w14:textId="0BA9C911" w:rsidR="00B57F2F" w:rsidRDefault="00B57F2F" w:rsidP="00B57F2F">
      <w:pPr>
        <w:rPr>
          <w:lang w:bidi="ar-EG"/>
        </w:rPr>
      </w:pPr>
      <w:r w:rsidRPr="00592E4A">
        <w:rPr>
          <w:sz w:val="16"/>
          <w:szCs w:val="16"/>
          <w:lang w:bidi="ar-EG"/>
        </w:rPr>
        <w:t>(</w:t>
      </w:r>
      <w:r>
        <w:rPr>
          <w:sz w:val="16"/>
          <w:szCs w:val="16"/>
          <w:lang w:bidi="ar-EG"/>
        </w:rPr>
        <w:t>ADD</w:t>
      </w:r>
      <w:r w:rsidRPr="00592E4A">
        <w:rPr>
          <w:sz w:val="16"/>
          <w:szCs w:val="16"/>
          <w:lang w:bidi="ar-EG"/>
        </w:rPr>
        <w:t xml:space="preserve"> RRB21/479)</w:t>
      </w:r>
    </w:p>
    <w:p w14:paraId="4F4780C6" w14:textId="41282143" w:rsidR="00C36D43" w:rsidRPr="00803CF2" w:rsidRDefault="00C33020" w:rsidP="00102C2F">
      <w:pPr>
        <w:pStyle w:val="Restitle"/>
        <w:spacing w:before="600"/>
        <w:rPr>
          <w:rtl/>
        </w:rPr>
      </w:pPr>
      <w:r w:rsidRPr="00B708C0">
        <w:rPr>
          <w:rFonts w:hint="cs"/>
          <w:rtl/>
        </w:rPr>
        <w:t xml:space="preserve">القواعد المتعلقة بتمديد المهل التنظيمية </w:t>
      </w:r>
      <w:r w:rsidR="003D7F98" w:rsidRPr="00B708C0">
        <w:br/>
      </w:r>
      <w:r w:rsidRPr="00B708C0">
        <w:rPr>
          <w:rFonts w:hint="cs"/>
          <w:rtl/>
        </w:rPr>
        <w:t xml:space="preserve">لوضع تخصيصات تردد </w:t>
      </w:r>
      <w:proofErr w:type="spellStart"/>
      <w:r w:rsidRPr="00B708C0">
        <w:rPr>
          <w:rFonts w:hint="cs"/>
          <w:rtl/>
        </w:rPr>
        <w:t>ساتلية</w:t>
      </w:r>
      <w:proofErr w:type="spellEnd"/>
      <w:r w:rsidRPr="00B708C0">
        <w:rPr>
          <w:rFonts w:hint="cs"/>
          <w:rtl/>
        </w:rPr>
        <w:t xml:space="preserve"> في الخدمة</w:t>
      </w:r>
    </w:p>
    <w:p w14:paraId="187176DB" w14:textId="6E8A71A1" w:rsidR="00C33020" w:rsidRPr="00C33020" w:rsidRDefault="00B57F2F" w:rsidP="00C33020">
      <w:pPr>
        <w:tabs>
          <w:tab w:val="clear" w:pos="794"/>
          <w:tab w:val="clear" w:pos="1191"/>
          <w:tab w:val="clear" w:pos="1588"/>
          <w:tab w:val="clear" w:pos="1985"/>
        </w:tabs>
        <w:rPr>
          <w:rtl/>
        </w:rPr>
      </w:pPr>
      <w:r>
        <w:rPr>
          <w:rtl/>
          <w:lang w:bidi="ar-SY"/>
        </w:rPr>
        <w:br/>
      </w:r>
      <w:r w:rsidR="00C33020" w:rsidRPr="00C33020">
        <w:rPr>
          <w:rtl/>
        </w:rPr>
        <w:t xml:space="preserve">اتخذ المؤتمر </w:t>
      </w:r>
      <w:r w:rsidR="00C33020" w:rsidRPr="00C33020">
        <w:rPr>
          <w:lang w:val="en-US" w:bidi="ar-EG"/>
        </w:rPr>
        <w:t>WRC-12</w:t>
      </w:r>
      <w:r w:rsidR="00C33020" w:rsidRPr="00C33020">
        <w:rPr>
          <w:rtl/>
        </w:rPr>
        <w:t xml:space="preserve"> القرار التالي فيما يتعلق بتمديد المهلة التنظيمية لوضع تخصيصات</w:t>
      </w:r>
      <w:r w:rsidR="00C33020" w:rsidRPr="00C33020">
        <w:rPr>
          <w:rFonts w:hint="cs"/>
          <w:rtl/>
        </w:rPr>
        <w:t xml:space="preserve"> تردد</w:t>
      </w:r>
      <w:r w:rsidR="00C33020" w:rsidRPr="00C33020">
        <w:rPr>
          <w:rtl/>
        </w:rPr>
        <w:t xml:space="preserve"> </w:t>
      </w:r>
      <w:proofErr w:type="spellStart"/>
      <w:r w:rsidR="00C33020" w:rsidRPr="00C33020">
        <w:rPr>
          <w:rtl/>
        </w:rPr>
        <w:t>ساتلية</w:t>
      </w:r>
      <w:proofErr w:type="spellEnd"/>
      <w:r w:rsidR="00C33020" w:rsidRPr="00C33020">
        <w:rPr>
          <w:rtl/>
        </w:rPr>
        <w:t xml:space="preserve"> في الخدمة، </w:t>
      </w:r>
      <w:r w:rsidR="00BE03AC">
        <w:rPr>
          <w:rFonts w:hint="cs"/>
          <w:rtl/>
          <w:lang w:bidi="ar-EG"/>
        </w:rPr>
        <w:t>(</w:t>
      </w:r>
      <w:r w:rsidR="00C33020" w:rsidRPr="00C33020">
        <w:rPr>
          <w:rtl/>
        </w:rPr>
        <w:t xml:space="preserve">انظر الفقرة </w:t>
      </w:r>
      <w:r w:rsidR="00C33020">
        <w:t>20.3</w:t>
      </w:r>
      <w:r w:rsidR="00C33020" w:rsidRPr="00C33020">
        <w:rPr>
          <w:rtl/>
        </w:rPr>
        <w:t xml:space="preserve"> من محضر </w:t>
      </w:r>
      <w:r w:rsidR="00C33020" w:rsidRPr="00C33020">
        <w:rPr>
          <w:rFonts w:hint="cs"/>
          <w:rtl/>
        </w:rPr>
        <w:t>الجلسة العامة</w:t>
      </w:r>
      <w:r w:rsidR="00C33020" w:rsidRPr="00C33020">
        <w:rPr>
          <w:rtl/>
        </w:rPr>
        <w:t xml:space="preserve"> الثالث</w:t>
      </w:r>
      <w:r w:rsidR="00C33020" w:rsidRPr="00C33020">
        <w:rPr>
          <w:rFonts w:hint="cs"/>
          <w:rtl/>
        </w:rPr>
        <w:t>ة</w:t>
      </w:r>
      <w:r w:rsidR="00C33020" w:rsidRPr="00C33020">
        <w:rPr>
          <w:rtl/>
        </w:rPr>
        <w:t xml:space="preserve"> عشر</w:t>
      </w:r>
      <w:r w:rsidR="00C33020" w:rsidRPr="00C33020">
        <w:rPr>
          <w:rFonts w:hint="cs"/>
          <w:rtl/>
        </w:rPr>
        <w:t>ة</w:t>
      </w:r>
      <w:r w:rsidR="00C33020" w:rsidRPr="00C33020">
        <w:rPr>
          <w:rtl/>
        </w:rPr>
        <w:t xml:space="preserve">، الوثيقة </w:t>
      </w:r>
      <w:r w:rsidR="00C33020" w:rsidRPr="00C33020">
        <w:rPr>
          <w:lang w:val="en-US" w:bidi="ar-EG"/>
        </w:rPr>
        <w:t>CMR12/554</w:t>
      </w:r>
      <w:r w:rsidR="00BE03AC">
        <w:rPr>
          <w:rFonts w:hint="cs"/>
          <w:rtl/>
          <w:lang w:val="en-US" w:bidi="ar-EG"/>
        </w:rPr>
        <w:t>)</w:t>
      </w:r>
      <w:r w:rsidR="00C33020" w:rsidRPr="00C33020">
        <w:rPr>
          <w:rtl/>
        </w:rPr>
        <w:t>:</w:t>
      </w:r>
    </w:p>
    <w:p w14:paraId="53E971DF" w14:textId="77777777" w:rsidR="00C33020" w:rsidRPr="00C33020" w:rsidRDefault="00C33020" w:rsidP="00C33020">
      <w:pPr>
        <w:tabs>
          <w:tab w:val="clear" w:pos="794"/>
          <w:tab w:val="clear" w:pos="1191"/>
          <w:tab w:val="clear" w:pos="1588"/>
          <w:tab w:val="clear" w:pos="1985"/>
        </w:tabs>
        <w:rPr>
          <w:rtl/>
        </w:rPr>
      </w:pPr>
      <w:r w:rsidRPr="00C33020">
        <w:rPr>
          <w:rFonts w:hint="cs"/>
          <w:rtl/>
        </w:rPr>
        <w:t>"</w:t>
      </w:r>
      <w:r w:rsidRPr="00C33020">
        <w:rPr>
          <w:lang w:val="en-US" w:bidi="ar-EG"/>
        </w:rPr>
        <w:t>20.3</w:t>
      </w:r>
      <w:r w:rsidRPr="00C33020">
        <w:rPr>
          <w:rtl/>
        </w:rPr>
        <w:tab/>
      </w:r>
      <w:r w:rsidRPr="00C33020">
        <w:rPr>
          <w:rFonts w:hint="cs"/>
          <w:rtl/>
        </w:rPr>
        <w:t xml:space="preserve">وقال </w:t>
      </w:r>
      <w:r w:rsidRPr="00C33020">
        <w:rPr>
          <w:rFonts w:hint="cs"/>
          <w:b/>
          <w:bCs/>
          <w:rtl/>
        </w:rPr>
        <w:t xml:space="preserve">رئيس اللجنة </w:t>
      </w:r>
      <w:r w:rsidRPr="00C33020">
        <w:rPr>
          <w:b/>
          <w:bCs/>
          <w:lang w:val="en-US" w:bidi="ar-EG"/>
        </w:rPr>
        <w:t>5</w:t>
      </w:r>
      <w:r w:rsidRPr="00C33020">
        <w:rPr>
          <w:rFonts w:hint="cs"/>
          <w:rtl/>
        </w:rPr>
        <w:t>، مقدماً الوثيقة</w:t>
      </w:r>
      <w:r w:rsidRPr="00C33020">
        <w:rPr>
          <w:rFonts w:hint="cs"/>
          <w:rtl/>
          <w:lang w:bidi="ar-EG"/>
        </w:rPr>
        <w:t xml:space="preserve"> </w:t>
      </w:r>
      <w:r w:rsidRPr="00C33020">
        <w:rPr>
          <w:lang w:val="en-US" w:bidi="ar-EG"/>
        </w:rPr>
        <w:t>525</w:t>
      </w:r>
      <w:r w:rsidRPr="00C33020">
        <w:rPr>
          <w:rFonts w:hint="cs"/>
          <w:rtl/>
        </w:rPr>
        <w:t xml:space="preserve">، إنها تغطي أربع مسائل تتعلق بالبند </w:t>
      </w:r>
      <w:r w:rsidRPr="00C33020">
        <w:rPr>
          <w:lang w:val="en-US" w:bidi="ar-EG"/>
        </w:rPr>
        <w:t>7</w:t>
      </w:r>
      <w:r w:rsidRPr="00C33020">
        <w:rPr>
          <w:rFonts w:hint="cs"/>
          <w:rtl/>
        </w:rPr>
        <w:t xml:space="preserve"> من جدول الأعمال ومسألة تتعلق بالبند </w:t>
      </w:r>
      <w:r w:rsidRPr="00C33020">
        <w:rPr>
          <w:lang w:val="en-US" w:bidi="ar-EG"/>
        </w:rPr>
        <w:t>2.1.8</w:t>
      </w:r>
      <w:r w:rsidRPr="00C33020">
        <w:rPr>
          <w:rFonts w:hint="cs"/>
          <w:rtl/>
        </w:rPr>
        <w:t xml:space="preserve"> من جدول الأعمال. وتتعلق المسألة الأولى ذات الصلة بالبند </w:t>
      </w:r>
      <w:r w:rsidRPr="00C33020">
        <w:rPr>
          <w:lang w:val="en-US" w:bidi="ar-EG"/>
        </w:rPr>
        <w:t>7</w:t>
      </w:r>
      <w:r w:rsidRPr="00C33020">
        <w:rPr>
          <w:rFonts w:hint="cs"/>
          <w:rtl/>
        </w:rPr>
        <w:t xml:space="preserve"> من جدول الأعمال بتمديدات للمهلة التنظيمية الخاصة بوضع تخصيصات تردد </w:t>
      </w:r>
      <w:proofErr w:type="spellStart"/>
      <w:r w:rsidRPr="00C33020">
        <w:rPr>
          <w:rFonts w:hint="cs"/>
          <w:rtl/>
        </w:rPr>
        <w:t>ساتلية</w:t>
      </w:r>
      <w:proofErr w:type="spellEnd"/>
      <w:r w:rsidRPr="00C33020">
        <w:rPr>
          <w:rFonts w:hint="cs"/>
          <w:rtl/>
        </w:rPr>
        <w:t xml:space="preserve"> في الخدمة جراء التأخر في الإطلاق الخارج عن سيطرة الإدارة المبلغة. وقد ناقشت اللجنة </w:t>
      </w:r>
      <w:r w:rsidRPr="00C33020">
        <w:rPr>
          <w:lang w:val="en-US" w:bidi="ar-EG"/>
        </w:rPr>
        <w:t>5</w:t>
      </w:r>
      <w:r w:rsidRPr="00C33020">
        <w:rPr>
          <w:rFonts w:hint="cs"/>
          <w:rtl/>
        </w:rPr>
        <w:t xml:space="preserve"> مقترحات معينة لوضع قرار جديد للمؤتمر العالمي للاتصالات الراديوية من أجل السماح بإتاحة تمديدات محدودة ومشروطة في حالات تأخير الإطلاق على نفس المركبة وأن تشمل هذه التمديدات حالة </w:t>
      </w:r>
      <w:r w:rsidRPr="00C33020">
        <w:rPr>
          <w:rFonts w:hint="cs"/>
          <w:i/>
          <w:iCs/>
          <w:rtl/>
        </w:rPr>
        <w:t>الظروف القاهرة</w:t>
      </w:r>
      <w:r w:rsidRPr="00C33020">
        <w:rPr>
          <w:rFonts w:hint="cs"/>
          <w:rtl/>
        </w:rPr>
        <w:t>. ومع ذلك، فقد قررت اللجنة عدم مواصلة النقاش إذ أدركت وجود عدد من الشواغل إزاء وضع قرار، وأنه من الممكن عرض هذه الحالات على لجنة لوائح الراديو أو المؤتمرات المستقبلية على أساس كل حالة على حدة ..."</w:t>
      </w:r>
    </w:p>
    <w:p w14:paraId="3DC253D6" w14:textId="45D7BB43" w:rsidR="00C33020" w:rsidRPr="00C33020" w:rsidRDefault="00C33020" w:rsidP="00C33020">
      <w:pPr>
        <w:tabs>
          <w:tab w:val="clear" w:pos="794"/>
          <w:tab w:val="clear" w:pos="1191"/>
          <w:tab w:val="clear" w:pos="1588"/>
          <w:tab w:val="clear" w:pos="1985"/>
        </w:tabs>
        <w:rPr>
          <w:rtl/>
        </w:rPr>
      </w:pPr>
      <w:r w:rsidRPr="00C33020">
        <w:rPr>
          <w:rtl/>
        </w:rPr>
        <w:t xml:space="preserve">اتخذ المؤتمر </w:t>
      </w:r>
      <w:r w:rsidRPr="00C33020">
        <w:rPr>
          <w:lang w:val="en-US" w:bidi="ar-EG"/>
        </w:rPr>
        <w:t>WRC-15</w:t>
      </w:r>
      <w:r w:rsidRPr="00C33020">
        <w:rPr>
          <w:rtl/>
        </w:rPr>
        <w:t xml:space="preserve"> القرار التالي فيما يتعلق بتمديد المهلة التنظيمية لوضع تخصيصات</w:t>
      </w:r>
      <w:r w:rsidRPr="00C33020">
        <w:rPr>
          <w:rFonts w:hint="cs"/>
          <w:rtl/>
        </w:rPr>
        <w:t xml:space="preserve"> تردد</w:t>
      </w:r>
      <w:r w:rsidRPr="00C33020">
        <w:rPr>
          <w:rtl/>
        </w:rPr>
        <w:t xml:space="preserve"> </w:t>
      </w:r>
      <w:proofErr w:type="spellStart"/>
      <w:r w:rsidRPr="00C33020">
        <w:rPr>
          <w:rtl/>
        </w:rPr>
        <w:t>ساتلية</w:t>
      </w:r>
      <w:proofErr w:type="spellEnd"/>
      <w:r w:rsidRPr="00C33020">
        <w:rPr>
          <w:rtl/>
        </w:rPr>
        <w:t xml:space="preserve"> في الخدمة، </w:t>
      </w:r>
      <w:r w:rsidR="00BE03AC">
        <w:rPr>
          <w:rFonts w:hint="cs"/>
          <w:rtl/>
        </w:rPr>
        <w:t>(</w:t>
      </w:r>
      <w:r w:rsidRPr="00C33020">
        <w:rPr>
          <w:rtl/>
        </w:rPr>
        <w:t xml:space="preserve">انظر الفقرة </w:t>
      </w:r>
      <w:r>
        <w:t>19.3</w:t>
      </w:r>
      <w:r w:rsidRPr="00C33020">
        <w:rPr>
          <w:rtl/>
        </w:rPr>
        <w:t xml:space="preserve"> من محضر </w:t>
      </w:r>
      <w:r w:rsidRPr="00C33020">
        <w:rPr>
          <w:rFonts w:hint="cs"/>
          <w:rtl/>
        </w:rPr>
        <w:t>الجلسة العامة</w:t>
      </w:r>
      <w:r w:rsidRPr="00C33020">
        <w:rPr>
          <w:rtl/>
        </w:rPr>
        <w:t xml:space="preserve"> </w:t>
      </w:r>
      <w:r w:rsidRPr="00C33020">
        <w:rPr>
          <w:rFonts w:hint="cs"/>
          <w:rtl/>
        </w:rPr>
        <w:t>السابعة</w:t>
      </w:r>
      <w:r w:rsidRPr="00C33020">
        <w:rPr>
          <w:rtl/>
        </w:rPr>
        <w:t xml:space="preserve">، الوثيقة </w:t>
      </w:r>
      <w:r w:rsidRPr="00C33020">
        <w:rPr>
          <w:lang w:val="en-US" w:bidi="ar-EG"/>
        </w:rPr>
        <w:t>CMR15/504</w:t>
      </w:r>
      <w:r w:rsidR="00BE03AC">
        <w:rPr>
          <w:rFonts w:hint="cs"/>
          <w:rtl/>
          <w:lang w:val="en-US" w:bidi="ar-EG"/>
        </w:rPr>
        <w:t>)</w:t>
      </w:r>
      <w:r w:rsidRPr="00C33020">
        <w:rPr>
          <w:rtl/>
        </w:rPr>
        <w:t>:</w:t>
      </w:r>
    </w:p>
    <w:p w14:paraId="63171667" w14:textId="77777777" w:rsidR="00C33020" w:rsidRPr="00C33020" w:rsidRDefault="00C33020" w:rsidP="00C33020">
      <w:pPr>
        <w:tabs>
          <w:tab w:val="clear" w:pos="794"/>
          <w:tab w:val="clear" w:pos="1191"/>
          <w:tab w:val="clear" w:pos="1588"/>
          <w:tab w:val="clear" w:pos="1985"/>
        </w:tabs>
        <w:rPr>
          <w:rtl/>
        </w:rPr>
      </w:pPr>
      <w:r w:rsidRPr="00C33020">
        <w:rPr>
          <w:rFonts w:hint="cs"/>
          <w:rtl/>
        </w:rPr>
        <w:t>"</w:t>
      </w:r>
      <w:r w:rsidRPr="00C33020">
        <w:rPr>
          <w:lang w:val="en-US" w:bidi="ar-EG"/>
        </w:rPr>
        <w:t>19.3</w:t>
      </w:r>
      <w:r w:rsidRPr="00C33020">
        <w:rPr>
          <w:rtl/>
        </w:rPr>
        <w:tab/>
      </w:r>
      <w:r w:rsidRPr="00C33020">
        <w:rPr>
          <w:rFonts w:hint="cs"/>
          <w:rtl/>
        </w:rPr>
        <w:t xml:space="preserve">(...) </w:t>
      </w:r>
      <w:r w:rsidRPr="00C33020">
        <w:rPr>
          <w:rtl/>
        </w:rPr>
        <w:t xml:space="preserve">عند النظر في مسألة فشل إطلاق ساتل، أكد المؤتمر </w:t>
      </w:r>
      <w:r w:rsidRPr="00C33020">
        <w:rPr>
          <w:lang w:val="en-US" w:bidi="ar-EG"/>
        </w:rPr>
        <w:t>RC-15</w:t>
      </w:r>
      <w:r w:rsidRPr="00C33020">
        <w:rPr>
          <w:rFonts w:hint="cs"/>
          <w:rtl/>
        </w:rPr>
        <w:t xml:space="preserve"> </w:t>
      </w:r>
      <w:r w:rsidRPr="00C33020">
        <w:rPr>
          <w:rFonts w:hint="cs"/>
          <w:rtl/>
          <w:lang w:bidi="ar-EG"/>
        </w:rPr>
        <w:t>القرار</w:t>
      </w:r>
      <w:r w:rsidRPr="00C33020">
        <w:rPr>
          <w:rtl/>
        </w:rPr>
        <w:t xml:space="preserve"> الذي اتخذه المؤتمر </w:t>
      </w:r>
      <w:r w:rsidRPr="00C33020">
        <w:rPr>
          <w:lang w:val="en-US" w:bidi="ar-EG"/>
        </w:rPr>
        <w:t>WRC-12</w:t>
      </w:r>
      <w:r w:rsidRPr="00C33020">
        <w:rPr>
          <w:rFonts w:hint="cs"/>
          <w:rtl/>
        </w:rPr>
        <w:t xml:space="preserve"> </w:t>
      </w:r>
      <w:r w:rsidRPr="00C33020">
        <w:rPr>
          <w:rtl/>
        </w:rPr>
        <w:t>(في جلسته العامة الثالثة عشرة) والقاضي بأن تجوز للجنة معالجة طلبات من أجل تمديد الحد الزمني استناداً إلى تأخر الإطلاق على نفس المركبة أو إلى وجود ظروف قاهرة، مع مراعاة القواعد والأعراف المتبعة دولياً في هذا الصدد، طالما كان أي تمديد "محدوداً ومشروطاً</w:t>
      </w:r>
      <w:r w:rsidRPr="00C33020">
        <w:rPr>
          <w:rFonts w:hint="cs"/>
          <w:rtl/>
        </w:rPr>
        <w:t>."</w:t>
      </w:r>
    </w:p>
    <w:p w14:paraId="07C34935" w14:textId="7956F5C0" w:rsidR="00C33020" w:rsidRPr="00C33020" w:rsidRDefault="00C33020" w:rsidP="00C33020">
      <w:pPr>
        <w:tabs>
          <w:tab w:val="clear" w:pos="794"/>
          <w:tab w:val="clear" w:pos="1191"/>
          <w:tab w:val="clear" w:pos="1588"/>
          <w:tab w:val="clear" w:pos="1985"/>
        </w:tabs>
        <w:rPr>
          <w:rtl/>
          <w:lang w:bidi="ar-EG"/>
        </w:rPr>
      </w:pPr>
      <w:r w:rsidRPr="00C33020">
        <w:rPr>
          <w:rtl/>
        </w:rPr>
        <w:t xml:space="preserve">اتخذ المؤتمر </w:t>
      </w:r>
      <w:r w:rsidRPr="00C33020">
        <w:rPr>
          <w:lang w:val="en-US" w:bidi="ar-EG"/>
        </w:rPr>
        <w:t>WRC-19</w:t>
      </w:r>
      <w:r w:rsidRPr="00C33020">
        <w:rPr>
          <w:rtl/>
        </w:rPr>
        <w:t xml:space="preserve"> القرار التالي فيما يتعلق بتمديد المهلة التنظيمية لوضع تخصيصات</w:t>
      </w:r>
      <w:r w:rsidRPr="00C33020">
        <w:rPr>
          <w:rFonts w:hint="cs"/>
          <w:rtl/>
        </w:rPr>
        <w:t xml:space="preserve"> تردد</w:t>
      </w:r>
      <w:r w:rsidRPr="00C33020">
        <w:rPr>
          <w:rtl/>
        </w:rPr>
        <w:t xml:space="preserve"> </w:t>
      </w:r>
      <w:proofErr w:type="spellStart"/>
      <w:r w:rsidRPr="00C33020">
        <w:rPr>
          <w:rtl/>
        </w:rPr>
        <w:t>ساتلية</w:t>
      </w:r>
      <w:proofErr w:type="spellEnd"/>
      <w:r w:rsidRPr="00C33020">
        <w:rPr>
          <w:rtl/>
        </w:rPr>
        <w:t xml:space="preserve"> في الخدمة، </w:t>
      </w:r>
      <w:r w:rsidR="00BE03AC">
        <w:rPr>
          <w:rFonts w:hint="cs"/>
          <w:rtl/>
        </w:rPr>
        <w:t>(</w:t>
      </w:r>
      <w:r w:rsidRPr="00C33020">
        <w:rPr>
          <w:rtl/>
        </w:rPr>
        <w:t xml:space="preserve">انظر الفقرة </w:t>
      </w:r>
      <w:r>
        <w:t>16.3</w:t>
      </w:r>
      <w:r w:rsidRPr="00C33020">
        <w:rPr>
          <w:rtl/>
        </w:rPr>
        <w:t xml:space="preserve"> من محضر </w:t>
      </w:r>
      <w:r w:rsidRPr="00C33020">
        <w:rPr>
          <w:rFonts w:hint="cs"/>
          <w:rtl/>
        </w:rPr>
        <w:t>الجلسة العامة</w:t>
      </w:r>
      <w:r w:rsidRPr="00C33020">
        <w:rPr>
          <w:rtl/>
        </w:rPr>
        <w:t xml:space="preserve"> </w:t>
      </w:r>
      <w:r w:rsidRPr="00C33020">
        <w:rPr>
          <w:rFonts w:hint="cs"/>
          <w:rtl/>
        </w:rPr>
        <w:t>الثامنة</w:t>
      </w:r>
      <w:r w:rsidRPr="00C33020">
        <w:rPr>
          <w:rtl/>
        </w:rPr>
        <w:t xml:space="preserve">، الوثيقة </w:t>
      </w:r>
      <w:r w:rsidRPr="00C33020">
        <w:rPr>
          <w:lang w:val="en-US" w:bidi="ar-EG"/>
        </w:rPr>
        <w:t>CMR19/569</w:t>
      </w:r>
      <w:r w:rsidR="00BE03AC">
        <w:rPr>
          <w:rFonts w:hint="cs"/>
          <w:rtl/>
          <w:lang w:val="en-US" w:bidi="ar-EG"/>
        </w:rPr>
        <w:t>)</w:t>
      </w:r>
      <w:r w:rsidRPr="00C33020">
        <w:rPr>
          <w:rtl/>
        </w:rPr>
        <w:t>:</w:t>
      </w:r>
    </w:p>
    <w:p w14:paraId="69DC3D49" w14:textId="77777777" w:rsidR="00C33020" w:rsidRPr="00C33020" w:rsidRDefault="00C33020" w:rsidP="00C33020">
      <w:pPr>
        <w:tabs>
          <w:tab w:val="clear" w:pos="794"/>
          <w:tab w:val="clear" w:pos="1191"/>
          <w:tab w:val="clear" w:pos="1588"/>
          <w:tab w:val="clear" w:pos="1985"/>
        </w:tabs>
        <w:rPr>
          <w:lang w:bidi="ar-EG"/>
        </w:rPr>
      </w:pPr>
      <w:r w:rsidRPr="00C33020">
        <w:rPr>
          <w:rFonts w:hint="cs"/>
          <w:rtl/>
        </w:rPr>
        <w:t>"</w:t>
      </w:r>
      <w:r w:rsidRPr="00C33020">
        <w:rPr>
          <w:lang w:val="en-US" w:bidi="ar-EG"/>
        </w:rPr>
        <w:t>16.3</w:t>
      </w:r>
      <w:r w:rsidRPr="00C33020">
        <w:rPr>
          <w:rtl/>
        </w:rPr>
        <w:tab/>
      </w:r>
      <w:r w:rsidRPr="00C33020">
        <w:rPr>
          <w:rFonts w:hint="cs"/>
          <w:rtl/>
        </w:rPr>
        <w:t xml:space="preserve">(...) </w:t>
      </w:r>
      <w:r w:rsidRPr="00C33020">
        <w:rPr>
          <w:rFonts w:hint="cs"/>
          <w:rtl/>
          <w:lang w:bidi="ar-EG"/>
        </w:rPr>
        <w:t xml:space="preserve">في القسم </w:t>
      </w:r>
      <w:r w:rsidRPr="00C33020">
        <w:rPr>
          <w:lang w:val="fr-CH" w:bidi="ar-EG"/>
        </w:rPr>
        <w:t>4.3.4</w:t>
      </w:r>
      <w:r w:rsidRPr="00C33020">
        <w:rPr>
          <w:rFonts w:hint="cs"/>
          <w:rtl/>
          <w:lang w:bidi="ar-EG"/>
        </w:rPr>
        <w:t xml:space="preserve"> بشأن</w:t>
      </w:r>
      <w:r w:rsidRPr="00C33020">
        <w:rPr>
          <w:rFonts w:hint="cs"/>
          <w:rtl/>
        </w:rPr>
        <w:t xml:space="preserve"> </w:t>
      </w:r>
      <w:r w:rsidRPr="00C33020">
        <w:rPr>
          <w:rFonts w:hint="cs"/>
          <w:rtl/>
          <w:lang w:bidi="ar-EG"/>
        </w:rPr>
        <w:t>"</w:t>
      </w:r>
      <w:r w:rsidRPr="00C33020">
        <w:rPr>
          <w:rtl/>
        </w:rPr>
        <w:t>حالات التأخير الناتج عن وجود ساتل آخر على متن مركبة الإطلاق نفسها</w:t>
      </w:r>
      <w:r w:rsidRPr="00C33020">
        <w:rPr>
          <w:rFonts w:hint="cs"/>
          <w:rtl/>
        </w:rPr>
        <w:t xml:space="preserve">"، </w:t>
      </w:r>
      <w:r w:rsidRPr="00C33020">
        <w:rPr>
          <w:rFonts w:hint="cs"/>
          <w:rtl/>
          <w:lang w:bidi="ar"/>
        </w:rPr>
        <w:t xml:space="preserve">قرّر المؤتمر </w:t>
      </w:r>
      <w:r w:rsidRPr="00C33020">
        <w:rPr>
          <w:rtl/>
        </w:rPr>
        <w:t>العالمي للاتصالات الراديوية</w:t>
      </w:r>
      <w:r w:rsidRPr="00C33020">
        <w:rPr>
          <w:rFonts w:hint="cs"/>
          <w:rtl/>
        </w:rPr>
        <w:t xml:space="preserve"> </w:t>
      </w:r>
      <w:r w:rsidRPr="00C33020">
        <w:rPr>
          <w:rtl/>
        </w:rPr>
        <w:t>لعام </w:t>
      </w:r>
      <w:r w:rsidRPr="00C33020">
        <w:rPr>
          <w:lang w:val="en-US" w:bidi="ar-EG"/>
        </w:rPr>
        <w:t>2019</w:t>
      </w:r>
      <w:r w:rsidRPr="00C33020">
        <w:rPr>
          <w:rtl/>
        </w:rPr>
        <w:t xml:space="preserve"> </w:t>
      </w:r>
      <w:r w:rsidRPr="00C33020">
        <w:rPr>
          <w:rFonts w:hint="cs"/>
          <w:rtl/>
          <w:lang w:bidi="ar"/>
        </w:rPr>
        <w:t xml:space="preserve">أن تنظر اللجنة في تقديم المعلومات التالية على النحو المطلوب عند التعامل مع طلب تمديد المهل التنظيمية بسبب </w:t>
      </w:r>
      <w:r w:rsidRPr="00C33020">
        <w:rPr>
          <w:rtl/>
        </w:rPr>
        <w:t>التأخير الناتج عن وجود ساتل آخر على متن مركبة الإطلاق نفسها</w:t>
      </w:r>
      <w:r w:rsidRPr="00C33020">
        <w:rPr>
          <w:rFonts w:hint="cs"/>
          <w:rtl/>
          <w:lang w:bidi="ar"/>
        </w:rPr>
        <w:t>:</w:t>
      </w:r>
    </w:p>
    <w:p w14:paraId="4127FADA" w14:textId="77777777" w:rsidR="00C33020" w:rsidRPr="00C33020" w:rsidRDefault="00C33020" w:rsidP="00C33020">
      <w:pPr>
        <w:pStyle w:val="enumlev1"/>
        <w:spacing w:before="120"/>
        <w:rPr>
          <w:rtl/>
          <w:lang w:bidi="ar-SY"/>
        </w:rPr>
      </w:pPr>
      <w:r w:rsidRPr="00C33020">
        <w:rPr>
          <w:rFonts w:hint="cs"/>
          <w:rtl/>
          <w:lang w:bidi="ar-SY"/>
        </w:rPr>
        <w:t>-</w:t>
      </w:r>
      <w:r w:rsidRPr="00C33020">
        <w:rPr>
          <w:rtl/>
          <w:lang w:bidi="ar-SY"/>
        </w:rPr>
        <w:tab/>
      </w:r>
      <w:r w:rsidRPr="00C33020">
        <w:rPr>
          <w:rFonts w:hint="cs"/>
          <w:rtl/>
          <w:lang w:bidi="ar-SY"/>
        </w:rPr>
        <w:t xml:space="preserve">وصف موجز </w:t>
      </w:r>
      <w:proofErr w:type="spellStart"/>
      <w:r w:rsidRPr="00C33020">
        <w:rPr>
          <w:rFonts w:hint="cs"/>
          <w:rtl/>
          <w:lang w:bidi="ar-SY"/>
        </w:rPr>
        <w:t>للساتل</w:t>
      </w:r>
      <w:proofErr w:type="spellEnd"/>
      <w:r w:rsidRPr="00C33020">
        <w:rPr>
          <w:rFonts w:hint="cs"/>
          <w:rtl/>
          <w:lang w:bidi="ar-SY"/>
        </w:rPr>
        <w:t xml:space="preserve"> الذي سيتم إطلاقه، بما في ذلك نطاقات التردد؛</w:t>
      </w:r>
    </w:p>
    <w:p w14:paraId="35CF5529" w14:textId="77777777" w:rsidR="00C33020" w:rsidRPr="00C33020" w:rsidRDefault="00C33020" w:rsidP="00C33020">
      <w:pPr>
        <w:pStyle w:val="enumlev1"/>
        <w:spacing w:before="120"/>
        <w:rPr>
          <w:rtl/>
          <w:lang w:bidi="ar-SY"/>
        </w:rPr>
      </w:pPr>
      <w:r w:rsidRPr="00C33020">
        <w:rPr>
          <w:rFonts w:hint="cs"/>
          <w:rtl/>
          <w:lang w:bidi="ar-SY"/>
        </w:rPr>
        <w:t>-</w:t>
      </w:r>
      <w:r w:rsidRPr="00C33020">
        <w:rPr>
          <w:rtl/>
          <w:lang w:bidi="ar-SY"/>
        </w:rPr>
        <w:tab/>
      </w:r>
      <w:r w:rsidRPr="00C33020">
        <w:rPr>
          <w:rFonts w:hint="cs"/>
          <w:rtl/>
          <w:lang w:bidi="ar-SY"/>
        </w:rPr>
        <w:t xml:space="preserve">واسم المصنع المختار لبناء </w:t>
      </w:r>
      <w:proofErr w:type="spellStart"/>
      <w:r w:rsidRPr="00C33020">
        <w:rPr>
          <w:rFonts w:hint="cs"/>
          <w:rtl/>
          <w:lang w:bidi="ar-SY"/>
        </w:rPr>
        <w:t>الساتل</w:t>
      </w:r>
      <w:proofErr w:type="spellEnd"/>
      <w:r w:rsidRPr="00C33020">
        <w:rPr>
          <w:rFonts w:hint="cs"/>
          <w:rtl/>
          <w:lang w:bidi="ar-SY"/>
        </w:rPr>
        <w:t xml:space="preserve"> وتاريخ توقيع العقد؛</w:t>
      </w:r>
    </w:p>
    <w:p w14:paraId="6E02E92C" w14:textId="77777777" w:rsidR="00C33020" w:rsidRPr="00C33020" w:rsidRDefault="00C33020" w:rsidP="00C33020">
      <w:pPr>
        <w:pStyle w:val="enumlev1"/>
        <w:spacing w:before="120"/>
        <w:rPr>
          <w:lang w:val="en-US" w:bidi="ar-EG"/>
        </w:rPr>
      </w:pPr>
      <w:r w:rsidRPr="00C33020">
        <w:rPr>
          <w:rFonts w:hint="cs"/>
          <w:rtl/>
          <w:lang w:bidi="ar-EG"/>
        </w:rPr>
        <w:t>-</w:t>
      </w:r>
      <w:r w:rsidRPr="00C33020">
        <w:rPr>
          <w:rtl/>
          <w:lang w:bidi="ar-EG"/>
        </w:rPr>
        <w:tab/>
      </w:r>
      <w:r w:rsidRPr="00C33020">
        <w:rPr>
          <w:rFonts w:hint="cs"/>
          <w:rtl/>
          <w:lang w:bidi="ar-EG"/>
        </w:rPr>
        <w:t>و</w:t>
      </w:r>
      <w:r w:rsidRPr="00C33020">
        <w:rPr>
          <w:rFonts w:hint="cs"/>
          <w:rtl/>
          <w:lang w:bidi="ar-SY"/>
        </w:rPr>
        <w:t xml:space="preserve">حالة إنشاء </w:t>
      </w:r>
      <w:proofErr w:type="spellStart"/>
      <w:r w:rsidRPr="00C33020">
        <w:rPr>
          <w:rFonts w:hint="cs"/>
          <w:rtl/>
          <w:lang w:bidi="ar-SY"/>
        </w:rPr>
        <w:t>الساتل</w:t>
      </w:r>
      <w:proofErr w:type="spellEnd"/>
      <w:r w:rsidRPr="00C33020">
        <w:rPr>
          <w:rFonts w:hint="cs"/>
          <w:rtl/>
          <w:lang w:bidi="ar-SY"/>
        </w:rPr>
        <w:t>، بما في ذلك التاريخ الذي بدأ فيه الإنشاء وما إذا كان من المتوقع استكماله قبل نافذة الإطلاق</w:t>
      </w:r>
      <w:r w:rsidRPr="00C33020">
        <w:rPr>
          <w:rFonts w:hint="eastAsia"/>
          <w:rtl/>
          <w:lang w:bidi="ar-SY"/>
        </w:rPr>
        <w:t> </w:t>
      </w:r>
      <w:r w:rsidRPr="00C33020">
        <w:rPr>
          <w:rFonts w:hint="cs"/>
          <w:rtl/>
          <w:lang w:bidi="ar-SY"/>
        </w:rPr>
        <w:t>الأولية؛</w:t>
      </w:r>
    </w:p>
    <w:p w14:paraId="00B830AE" w14:textId="77777777" w:rsidR="00C33020" w:rsidRPr="00C33020" w:rsidRDefault="00C33020" w:rsidP="00C33020">
      <w:pPr>
        <w:pStyle w:val="enumlev1"/>
        <w:spacing w:before="120"/>
        <w:rPr>
          <w:rtl/>
          <w:lang w:bidi="ar-SY"/>
        </w:rPr>
      </w:pPr>
      <w:r w:rsidRPr="00C33020">
        <w:rPr>
          <w:rFonts w:hint="cs"/>
          <w:rtl/>
          <w:lang w:bidi="ar-SY"/>
        </w:rPr>
        <w:t>-</w:t>
      </w:r>
      <w:r w:rsidRPr="00C33020">
        <w:rPr>
          <w:rtl/>
          <w:lang w:bidi="ar-SY"/>
        </w:rPr>
        <w:tab/>
      </w:r>
      <w:r w:rsidRPr="00C33020">
        <w:rPr>
          <w:rFonts w:hint="cs"/>
          <w:rtl/>
          <w:lang w:bidi="ar-SY"/>
        </w:rPr>
        <w:t>واسم مزود خدمة الإطلاق وتاريخ توقيع العقد؛</w:t>
      </w:r>
    </w:p>
    <w:p w14:paraId="26E075EA" w14:textId="3B90E1A1" w:rsidR="00C33020" w:rsidRDefault="00C33020" w:rsidP="003D7F98">
      <w:pPr>
        <w:pStyle w:val="enumlev1"/>
        <w:spacing w:before="120"/>
        <w:rPr>
          <w:rtl/>
          <w:lang w:bidi="ar-SY"/>
        </w:rPr>
      </w:pPr>
      <w:r w:rsidRPr="00C33020">
        <w:rPr>
          <w:rFonts w:hint="cs"/>
          <w:rtl/>
          <w:lang w:bidi="ar-SY"/>
        </w:rPr>
        <w:t>-</w:t>
      </w:r>
      <w:r w:rsidRPr="00C33020">
        <w:rPr>
          <w:rtl/>
          <w:lang w:bidi="ar-SY"/>
        </w:rPr>
        <w:tab/>
      </w:r>
      <w:r w:rsidRPr="00C33020">
        <w:rPr>
          <w:rFonts w:hint="cs"/>
          <w:rtl/>
          <w:lang w:bidi="ar-SY"/>
        </w:rPr>
        <w:t>ونافذة الإطلاق الأولية والمعدّلة؛</w:t>
      </w:r>
      <w:r>
        <w:rPr>
          <w:rtl/>
          <w:lang w:bidi="ar-SY"/>
        </w:rPr>
        <w:br w:type="page"/>
      </w:r>
    </w:p>
    <w:p w14:paraId="1289F3D3" w14:textId="4C745B54" w:rsidR="00C33020" w:rsidRPr="00C33020" w:rsidRDefault="00C33020" w:rsidP="00C33020">
      <w:pPr>
        <w:pStyle w:val="enumlev1"/>
        <w:spacing w:before="120"/>
        <w:rPr>
          <w:rtl/>
          <w:lang w:bidi="ar-SY"/>
        </w:rPr>
      </w:pPr>
      <w:r w:rsidRPr="00C33020">
        <w:rPr>
          <w:rFonts w:hint="cs"/>
          <w:rtl/>
          <w:lang w:bidi="ar-SY"/>
        </w:rPr>
        <w:lastRenderedPageBreak/>
        <w:t>-</w:t>
      </w:r>
      <w:r w:rsidRPr="00C33020">
        <w:rPr>
          <w:rtl/>
          <w:lang w:bidi="ar-SY"/>
        </w:rPr>
        <w:tab/>
      </w:r>
      <w:r w:rsidRPr="00C33020">
        <w:rPr>
          <w:rFonts w:hint="cs"/>
          <w:rtl/>
          <w:lang w:bidi="ar-SY"/>
        </w:rPr>
        <w:t xml:space="preserve">وتفاصيل كافية من أجل تبرير أن طلب التمديد هو بسبب تأخير مرتبط </w:t>
      </w:r>
      <w:proofErr w:type="spellStart"/>
      <w:r w:rsidRPr="00C33020">
        <w:rPr>
          <w:rFonts w:hint="cs"/>
          <w:rtl/>
          <w:lang w:bidi="ar-SY"/>
        </w:rPr>
        <w:t>بساتل</w:t>
      </w:r>
      <w:proofErr w:type="spellEnd"/>
      <w:r w:rsidRPr="00C33020">
        <w:rPr>
          <w:rFonts w:hint="cs"/>
          <w:rtl/>
          <w:lang w:bidi="ar-SY"/>
        </w:rPr>
        <w:t xml:space="preserve"> آخر محمول على متن مركبة الإطلاق نفسها (مثل رسالة من مزود خدمة الإطلاق تشير إلى أن الإطلاق قد تأخر بسبب تأخير يؤثر على </w:t>
      </w:r>
      <w:proofErr w:type="spellStart"/>
      <w:r w:rsidRPr="00C33020">
        <w:rPr>
          <w:rFonts w:hint="cs"/>
          <w:rtl/>
          <w:lang w:bidi="ar-SY"/>
        </w:rPr>
        <w:t>الساتل</w:t>
      </w:r>
      <w:proofErr w:type="spellEnd"/>
      <w:r w:rsidRPr="00C33020">
        <w:rPr>
          <w:rFonts w:hint="cs"/>
          <w:rtl/>
          <w:lang w:bidi="ar-SY"/>
        </w:rPr>
        <w:t xml:space="preserve"> المحمول على متن مركبة الإطلاق نفسها)؛</w:t>
      </w:r>
    </w:p>
    <w:p w14:paraId="515BA72D" w14:textId="77777777" w:rsidR="00C33020" w:rsidRPr="00C33020" w:rsidRDefault="00C33020" w:rsidP="00C33020">
      <w:pPr>
        <w:pStyle w:val="enumlev1"/>
        <w:spacing w:before="120"/>
        <w:rPr>
          <w:rtl/>
          <w:lang w:bidi="ar-SY"/>
        </w:rPr>
      </w:pPr>
      <w:r w:rsidRPr="00C33020">
        <w:rPr>
          <w:rtl/>
          <w:lang w:bidi="ar-SY"/>
        </w:rPr>
        <w:t>-</w:t>
      </w:r>
      <w:r w:rsidRPr="00C33020">
        <w:rPr>
          <w:rtl/>
          <w:lang w:bidi="ar-SY"/>
        </w:rPr>
        <w:tab/>
      </w:r>
      <w:r w:rsidRPr="00C33020">
        <w:rPr>
          <w:rFonts w:hint="cs"/>
          <w:rtl/>
          <w:lang w:bidi="ar-SY"/>
        </w:rPr>
        <w:t>و</w:t>
      </w:r>
      <w:r w:rsidRPr="00C33020">
        <w:rPr>
          <w:rtl/>
          <w:lang w:bidi="ar-SY"/>
        </w:rPr>
        <w:t xml:space="preserve">تفاصيل كافية </w:t>
      </w:r>
      <w:r w:rsidRPr="00C33020">
        <w:rPr>
          <w:rFonts w:hint="cs"/>
          <w:rtl/>
          <w:lang w:bidi="ar-SY"/>
        </w:rPr>
        <w:t xml:space="preserve">من أجل </w:t>
      </w:r>
      <w:r w:rsidRPr="00C33020">
        <w:rPr>
          <w:rtl/>
          <w:lang w:bidi="ar-SY"/>
        </w:rPr>
        <w:t>تبرير طول فترة التمديد المطلوبة</w:t>
      </w:r>
      <w:r w:rsidRPr="00C33020">
        <w:rPr>
          <w:rFonts w:hint="cs"/>
          <w:rtl/>
          <w:lang w:bidi="ar-SY"/>
        </w:rPr>
        <w:t>؛</w:t>
      </w:r>
    </w:p>
    <w:p w14:paraId="44295069" w14:textId="77777777" w:rsidR="00C33020" w:rsidRPr="00C33020" w:rsidRDefault="00C33020" w:rsidP="00C33020">
      <w:pPr>
        <w:pStyle w:val="enumlev1"/>
        <w:spacing w:before="120"/>
        <w:rPr>
          <w:rtl/>
          <w:lang w:bidi="ar-SY"/>
        </w:rPr>
      </w:pPr>
      <w:r w:rsidRPr="00C33020">
        <w:rPr>
          <w:rFonts w:hint="cs"/>
          <w:rtl/>
          <w:lang w:bidi="ar-SY"/>
        </w:rPr>
        <w:t>-</w:t>
      </w:r>
      <w:r w:rsidRPr="00C33020">
        <w:rPr>
          <w:rtl/>
          <w:lang w:bidi="ar-SY"/>
        </w:rPr>
        <w:tab/>
      </w:r>
      <w:r w:rsidRPr="00C33020">
        <w:rPr>
          <w:rFonts w:hint="cs"/>
          <w:rtl/>
          <w:lang w:bidi="ar-SY"/>
        </w:rPr>
        <w:t>وأي معلومات ووثائق أخرى ذات صلة</w:t>
      </w:r>
      <w:r w:rsidRPr="00C33020">
        <w:rPr>
          <w:rtl/>
          <w:lang w:bidi="ar-SY"/>
        </w:rPr>
        <w:t>.</w:t>
      </w:r>
    </w:p>
    <w:p w14:paraId="7FFEB33E" w14:textId="77777777" w:rsidR="00C33020" w:rsidRPr="00C33020" w:rsidRDefault="00C33020" w:rsidP="00C33020">
      <w:pPr>
        <w:tabs>
          <w:tab w:val="clear" w:pos="794"/>
          <w:tab w:val="clear" w:pos="1191"/>
          <w:tab w:val="clear" w:pos="1588"/>
          <w:tab w:val="clear" w:pos="1985"/>
        </w:tabs>
        <w:rPr>
          <w:rtl/>
        </w:rPr>
      </w:pPr>
      <w:r w:rsidRPr="00C33020">
        <w:rPr>
          <w:rFonts w:hint="cs"/>
          <w:rtl/>
          <w:lang w:bidi="ar-EG"/>
        </w:rPr>
        <w:t xml:space="preserve">وعند النظر في الطلبات التي تستوفي </w:t>
      </w:r>
      <w:r w:rsidRPr="00C33020">
        <w:rPr>
          <w:rtl/>
          <w:lang w:bidi="ar-EG"/>
        </w:rPr>
        <w:t>شروط الظروف القاهرة</w:t>
      </w:r>
      <w:r w:rsidRPr="00C33020">
        <w:rPr>
          <w:rFonts w:hint="cs"/>
          <w:rtl/>
          <w:lang w:bidi="ar-EG"/>
        </w:rPr>
        <w:t xml:space="preserve"> أو </w:t>
      </w:r>
      <w:r w:rsidRPr="00C33020">
        <w:rPr>
          <w:rtl/>
          <w:lang w:bidi="ar-EG"/>
        </w:rPr>
        <w:t>التأخير الناتج عن وجود ساتل آخر على متن مركبة الإطلاق نفسها</w:t>
      </w:r>
      <w:r w:rsidRPr="00C33020">
        <w:rPr>
          <w:rFonts w:hint="cs"/>
          <w:rtl/>
          <w:lang w:bidi="ar-EG"/>
        </w:rPr>
        <w:t xml:space="preserve">، يكلف المؤتمر العالمي للاتصالات الراديوية لعام </w:t>
      </w:r>
      <w:r w:rsidRPr="00C33020">
        <w:rPr>
          <w:lang w:val="en-US" w:bidi="ar-EG"/>
        </w:rPr>
        <w:t>2019</w:t>
      </w:r>
      <w:r w:rsidRPr="00C33020">
        <w:rPr>
          <w:rFonts w:hint="cs"/>
          <w:rtl/>
          <w:lang w:bidi="ar-SY"/>
        </w:rPr>
        <w:t xml:space="preserve"> </w:t>
      </w:r>
      <w:r w:rsidRPr="00C33020">
        <w:rPr>
          <w:rFonts w:hint="cs"/>
          <w:rtl/>
          <w:lang w:bidi="ar-EG"/>
        </w:rPr>
        <w:t>لجنة لوائح الراديو بمواصلة مراعاة استعمال الدفع الكهربائي على أساس كل حالة على حدة عند اتخاذ قرار بشأن طول التمديد، بناءً على حيثيات كل حالة على حدة.</w:t>
      </w:r>
      <w:r w:rsidRPr="00C33020">
        <w:rPr>
          <w:rFonts w:hint="cs"/>
          <w:rtl/>
        </w:rPr>
        <w:t>"</w:t>
      </w:r>
    </w:p>
    <w:p w14:paraId="38B5CAF9" w14:textId="44E76011" w:rsidR="00BF3BC8" w:rsidRPr="006B1956" w:rsidRDefault="006B1956" w:rsidP="00B57F2F">
      <w:pPr>
        <w:tabs>
          <w:tab w:val="clear" w:pos="794"/>
          <w:tab w:val="clear" w:pos="1191"/>
          <w:tab w:val="clear" w:pos="1588"/>
          <w:tab w:val="clear" w:pos="1985"/>
        </w:tabs>
        <w:jc w:val="center"/>
      </w:pPr>
      <w:r w:rsidRPr="006B1956">
        <w:rPr>
          <w:rFonts w:hint="cs"/>
          <w:rtl/>
        </w:rPr>
        <w:t>___________</w:t>
      </w:r>
    </w:p>
    <w:p w14:paraId="313890A5" w14:textId="0D04C49A" w:rsidR="00732D35" w:rsidRDefault="00732D35" w:rsidP="00732D35"/>
    <w:p w14:paraId="0AF71054" w14:textId="433A2BD3" w:rsidR="00D44652" w:rsidRDefault="00D44652" w:rsidP="00732D35"/>
    <w:p w14:paraId="29B0182B" w14:textId="77777777" w:rsidR="00D44652" w:rsidRDefault="00D44652" w:rsidP="00732D35"/>
    <w:p w14:paraId="6430E9F6" w14:textId="438C663F" w:rsidR="00C33020" w:rsidRDefault="00C33020" w:rsidP="00732D35"/>
    <w:p w14:paraId="7C3B5D98" w14:textId="0C8280D7" w:rsidR="00C33020" w:rsidRDefault="00C33020" w:rsidP="00732D35"/>
    <w:p w14:paraId="05956BE3" w14:textId="50588448" w:rsidR="00C33020" w:rsidRDefault="00C33020" w:rsidP="00732D35"/>
    <w:p w14:paraId="6ED7AD6C" w14:textId="6324FE52" w:rsidR="00C33020" w:rsidRDefault="00C33020" w:rsidP="00732D35"/>
    <w:p w14:paraId="1D3D73D2" w14:textId="59910592" w:rsidR="00C33020" w:rsidRDefault="00C33020" w:rsidP="00732D35"/>
    <w:p w14:paraId="2B8F9A6A" w14:textId="3F23AF52" w:rsidR="00C33020" w:rsidRDefault="00C33020" w:rsidP="00732D35"/>
    <w:p w14:paraId="5709BC52" w14:textId="2B8A8655" w:rsidR="00C33020" w:rsidRDefault="00C33020" w:rsidP="00732D35"/>
    <w:p w14:paraId="7C503DF9" w14:textId="77777777" w:rsidR="00C33020" w:rsidRDefault="00C33020" w:rsidP="00732D35"/>
    <w:p w14:paraId="6211C9C7" w14:textId="77777777" w:rsidR="00732D35" w:rsidRDefault="00732D35" w:rsidP="00732D35">
      <w:pPr>
        <w:rPr>
          <w:rtl/>
          <w:lang w:val="en-US"/>
        </w:rPr>
      </w:pPr>
    </w:p>
    <w:p w14:paraId="5F76CE34" w14:textId="77777777" w:rsidR="000C2E8F" w:rsidRDefault="000C2E8F" w:rsidP="00732D35">
      <w:pPr>
        <w:rPr>
          <w:rtl/>
          <w:lang w:val="en-US"/>
        </w:rPr>
      </w:pPr>
    </w:p>
    <w:p w14:paraId="6BD184D8" w14:textId="77777777" w:rsidR="000C2E8F" w:rsidRDefault="000C2E8F" w:rsidP="00732D35">
      <w:pPr>
        <w:rPr>
          <w:lang w:val="en-US"/>
        </w:rPr>
      </w:pPr>
    </w:p>
    <w:p w14:paraId="5FE23825" w14:textId="77777777" w:rsidR="00732D35" w:rsidRDefault="00732D35" w:rsidP="00732D35">
      <w:pPr>
        <w:rPr>
          <w:rtl/>
          <w:lang w:val="en-US"/>
        </w:rPr>
      </w:pPr>
    </w:p>
    <w:p w14:paraId="0490D004" w14:textId="77777777" w:rsidR="00732D35" w:rsidRDefault="00732D35" w:rsidP="00732D35">
      <w:pPr>
        <w:rPr>
          <w:lang w:val="en-US"/>
        </w:rPr>
      </w:pPr>
    </w:p>
    <w:p w14:paraId="4288E47F" w14:textId="77777777" w:rsidR="00732D35" w:rsidRDefault="00732D35" w:rsidP="00732D35">
      <w:pPr>
        <w:spacing w:before="600"/>
        <w:jc w:val="center"/>
        <w:rPr>
          <w:szCs w:val="22"/>
          <w:rtl/>
        </w:rPr>
        <w:sectPr w:rsidR="00732D35" w:rsidSect="003D6FB1">
          <w:headerReference w:type="even" r:id="rId8"/>
          <w:headerReference w:type="default" r:id="rId9"/>
          <w:footerReference w:type="first" r:id="rId10"/>
          <w:pgSz w:w="11907" w:h="16834" w:code="9"/>
          <w:pgMar w:top="1701" w:right="1985" w:bottom="1134" w:left="851" w:header="720" w:footer="482" w:gutter="0"/>
          <w:paperSrc w:first="15" w:other="15"/>
          <w:pgNumType w:start="1"/>
          <w:cols w:space="720"/>
          <w:vAlign w:val="both"/>
          <w:bidi/>
          <w:rtlGutter/>
        </w:sectPr>
      </w:pPr>
    </w:p>
    <w:p w14:paraId="18B2BB13" w14:textId="77777777" w:rsidR="003D6FB1" w:rsidRPr="00C36D43" w:rsidRDefault="003D6FB1" w:rsidP="00732D35">
      <w:pPr>
        <w:rPr>
          <w:rtl/>
        </w:rPr>
      </w:pPr>
    </w:p>
    <w:sectPr w:rsidR="003D6FB1" w:rsidRPr="00C36D43" w:rsidSect="003D6FB1">
      <w:headerReference w:type="default" r:id="rId11"/>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7CB16" w14:textId="77777777" w:rsidR="00C92856" w:rsidRDefault="00C92856">
      <w:r>
        <w:separator/>
      </w:r>
    </w:p>
  </w:endnote>
  <w:endnote w:type="continuationSeparator" w:id="0">
    <w:p w14:paraId="7DEB2FAE" w14:textId="77777777" w:rsidR="00C92856" w:rsidRDefault="00C92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C5831" w14:textId="1D50F484" w:rsidR="00C92856" w:rsidRDefault="00D605DC">
    <w:pPr>
      <w:pStyle w:val="Footer"/>
    </w:pPr>
    <w:r>
      <w:fldChar w:fldCharType="begin"/>
    </w:r>
    <w:r>
      <w:instrText xml:space="preserve"> FILENAME \p \* MERGEFORMAT </w:instrText>
    </w:r>
    <w:r>
      <w:fldChar w:fldCharType="separate"/>
    </w:r>
    <w:r>
      <w:t>M:\COMP_PROD\ITU-R\2021\Publications\Regl_proc\Publication_Edition_2021_22-00288_Upd2\Individuel\A\word\11a-A1-ext of Reg-A.docx</w:t>
    </w:r>
    <w:r>
      <w:fldChar w:fldCharType="end"/>
    </w:r>
    <w:r w:rsidR="00C92856">
      <w:tab/>
    </w:r>
    <w:r w:rsidR="00C92856">
      <w:fldChar w:fldCharType="begin"/>
    </w:r>
    <w:r w:rsidR="00C92856">
      <w:instrText xml:space="preserve"> savedate \@ dd.MM.yy </w:instrText>
    </w:r>
    <w:r w:rsidR="00C92856">
      <w:fldChar w:fldCharType="separate"/>
    </w:r>
    <w:r>
      <w:t>31.03.22</w:t>
    </w:r>
    <w:r w:rsidR="00C92856">
      <w:fldChar w:fldCharType="end"/>
    </w:r>
    <w:r w:rsidR="00C92856">
      <w:tab/>
    </w:r>
    <w:r w:rsidR="00C92856">
      <w:fldChar w:fldCharType="begin"/>
    </w:r>
    <w:r w:rsidR="00C92856">
      <w:instrText xml:space="preserve"> printdate \@ dd.MM.yy </w:instrText>
    </w:r>
    <w:r w:rsidR="00C92856">
      <w:fldChar w:fldCharType="separate"/>
    </w:r>
    <w:r>
      <w:t>31.03.22</w:t>
    </w:r>
    <w:r w:rsidR="00C9285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F80B3" w14:textId="77777777" w:rsidR="00C92856" w:rsidRDefault="00C92856">
      <w:r>
        <w:t>____________________</w:t>
      </w:r>
    </w:p>
  </w:footnote>
  <w:footnote w:type="continuationSeparator" w:id="0">
    <w:p w14:paraId="05296746" w14:textId="77777777" w:rsidR="00C92856" w:rsidRDefault="00C92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C92856" w:rsidRPr="000F2A0B" w14:paraId="3A8BCB69" w14:textId="77777777">
      <w:tc>
        <w:tcPr>
          <w:tcW w:w="1701" w:type="dxa"/>
        </w:tcPr>
        <w:p w14:paraId="570DF026" w14:textId="306FD94B" w:rsidR="00C92856" w:rsidRPr="00913BF7" w:rsidRDefault="00C33020" w:rsidP="009204AC">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CC2C0AA" w14:textId="082080FF" w:rsidR="00C92856" w:rsidRPr="000E6886" w:rsidRDefault="005F4150" w:rsidP="005F4150">
          <w:pPr>
            <w:pStyle w:val="Header"/>
            <w:spacing w:before="40" w:after="40" w:line="280" w:lineRule="exact"/>
            <w:jc w:val="left"/>
            <w:rPr>
              <w:sz w:val="21"/>
              <w:szCs w:val="28"/>
              <w:lang w:val="en-US" w:bidi="ar-EG"/>
            </w:rPr>
          </w:pPr>
          <w:r w:rsidRPr="000E6886">
            <w:rPr>
              <w:rFonts w:hint="cs"/>
              <w:sz w:val="21"/>
              <w:szCs w:val="28"/>
              <w:rtl/>
              <w:lang w:val="en-US"/>
            </w:rPr>
            <w:t>تمديد المهل التنظيمية</w:t>
          </w:r>
        </w:p>
      </w:tc>
      <w:tc>
        <w:tcPr>
          <w:tcW w:w="1701" w:type="dxa"/>
        </w:tcPr>
        <w:p w14:paraId="666611F2" w14:textId="77777777" w:rsidR="00C92856" w:rsidRPr="000F2A0B" w:rsidRDefault="00C92856" w:rsidP="009204AC">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6B1956">
            <w:rPr>
              <w:rStyle w:val="PageNumber"/>
              <w:noProof/>
              <w:sz w:val="21"/>
              <w:szCs w:val="21"/>
              <w:rtl/>
            </w:rPr>
            <w:t>2</w:t>
          </w:r>
          <w:r w:rsidRPr="000F2A0B">
            <w:rPr>
              <w:rStyle w:val="PageNumber"/>
              <w:sz w:val="21"/>
              <w:szCs w:val="21"/>
            </w:rPr>
            <w:fldChar w:fldCharType="end"/>
          </w:r>
        </w:p>
      </w:tc>
      <w:tc>
        <w:tcPr>
          <w:tcW w:w="1701" w:type="dxa"/>
        </w:tcPr>
        <w:p w14:paraId="74CB6919" w14:textId="791F7D01" w:rsidR="00C92856" w:rsidRPr="00102C2F" w:rsidRDefault="00C92856" w:rsidP="009204AC">
          <w:pPr>
            <w:pStyle w:val="Header"/>
            <w:spacing w:before="40" w:after="40" w:line="280" w:lineRule="exact"/>
            <w:jc w:val="left"/>
            <w:rPr>
              <w:sz w:val="21"/>
              <w:szCs w:val="28"/>
              <w:lang w:val="en-US"/>
            </w:rPr>
          </w:pPr>
          <w:r w:rsidRPr="000F2A0B">
            <w:rPr>
              <w:rFonts w:hint="cs"/>
              <w:sz w:val="21"/>
              <w:szCs w:val="28"/>
              <w:rtl/>
            </w:rPr>
            <w:t xml:space="preserve">المراجعة </w:t>
          </w:r>
          <w:r w:rsidR="00102C2F">
            <w:rPr>
              <w:sz w:val="21"/>
              <w:szCs w:val="28"/>
              <w:lang w:val="en-US"/>
            </w:rPr>
            <w:t>2</w:t>
          </w:r>
        </w:p>
      </w:tc>
    </w:tr>
  </w:tbl>
  <w:p w14:paraId="20074134" w14:textId="77777777" w:rsidR="00C92856" w:rsidRPr="007358FA" w:rsidRDefault="00C92856"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C92856" w:rsidRPr="000F2A0B" w14:paraId="4CD6283A" w14:textId="77777777">
      <w:trPr>
        <w:jc w:val="right"/>
      </w:trPr>
      <w:tc>
        <w:tcPr>
          <w:tcW w:w="1701" w:type="dxa"/>
        </w:tcPr>
        <w:p w14:paraId="00BB1F9A" w14:textId="26284E1B" w:rsidR="00C92856" w:rsidRPr="00913BF7" w:rsidRDefault="00C92856" w:rsidP="009204AC">
          <w:pPr>
            <w:pStyle w:val="Header"/>
            <w:spacing w:before="40" w:after="40" w:line="280" w:lineRule="exact"/>
            <w:jc w:val="left"/>
            <w:rPr>
              <w:sz w:val="21"/>
              <w:szCs w:val="28"/>
              <w:lang w:val="en-US"/>
            </w:rPr>
          </w:pPr>
          <w:r>
            <w:rPr>
              <w:rFonts w:hint="cs"/>
              <w:sz w:val="21"/>
              <w:szCs w:val="28"/>
              <w:rtl/>
            </w:rPr>
            <w:t xml:space="preserve">الجزء </w:t>
          </w:r>
          <w:r w:rsidR="00C33020">
            <w:rPr>
              <w:sz w:val="21"/>
              <w:szCs w:val="28"/>
              <w:lang w:val="en-US"/>
            </w:rPr>
            <w:t>1</w:t>
          </w:r>
          <w:r>
            <w:rPr>
              <w:sz w:val="21"/>
              <w:szCs w:val="28"/>
              <w:lang w:val="en-US"/>
            </w:rPr>
            <w:t>A</w:t>
          </w:r>
        </w:p>
      </w:tc>
      <w:tc>
        <w:tcPr>
          <w:tcW w:w="1701" w:type="dxa"/>
        </w:tcPr>
        <w:p w14:paraId="25B80EFE" w14:textId="08C89FA1" w:rsidR="00C92856" w:rsidRPr="00433E7A" w:rsidRDefault="005F4150" w:rsidP="005F4150">
          <w:pPr>
            <w:pStyle w:val="Header"/>
            <w:spacing w:before="40" w:after="40" w:line="280" w:lineRule="exact"/>
            <w:jc w:val="left"/>
            <w:rPr>
              <w:sz w:val="21"/>
              <w:szCs w:val="28"/>
              <w:lang w:val="en-US" w:bidi="ar-EG"/>
            </w:rPr>
          </w:pPr>
          <w:r w:rsidRPr="00B708C0">
            <w:rPr>
              <w:rFonts w:hint="cs"/>
              <w:sz w:val="21"/>
              <w:szCs w:val="28"/>
              <w:rtl/>
              <w:lang w:val="en-US"/>
            </w:rPr>
            <w:t>تمديد المهل</w:t>
          </w:r>
          <w:r w:rsidR="00B708C0" w:rsidRPr="00B708C0">
            <w:rPr>
              <w:rFonts w:hint="cs"/>
              <w:sz w:val="21"/>
              <w:szCs w:val="28"/>
              <w:rtl/>
              <w:lang w:val="en-US" w:bidi="ar-EG"/>
            </w:rPr>
            <w:t>ة</w:t>
          </w:r>
          <w:r w:rsidRPr="00B708C0">
            <w:rPr>
              <w:rFonts w:hint="cs"/>
              <w:sz w:val="21"/>
              <w:szCs w:val="28"/>
              <w:rtl/>
              <w:lang w:val="en-US"/>
            </w:rPr>
            <w:t xml:space="preserve"> التنظيمية</w:t>
          </w:r>
        </w:p>
      </w:tc>
      <w:tc>
        <w:tcPr>
          <w:tcW w:w="1701" w:type="dxa"/>
        </w:tcPr>
        <w:p w14:paraId="2123FB05" w14:textId="77777777" w:rsidR="00C92856" w:rsidRPr="000F2A0B" w:rsidRDefault="00C92856" w:rsidP="009204AC">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A278FB">
            <w:rPr>
              <w:rStyle w:val="PageNumber"/>
              <w:noProof/>
              <w:sz w:val="21"/>
              <w:szCs w:val="21"/>
              <w:rtl/>
            </w:rPr>
            <w:t>1</w:t>
          </w:r>
          <w:r w:rsidRPr="000F2A0B">
            <w:rPr>
              <w:rStyle w:val="PageNumber"/>
              <w:sz w:val="21"/>
              <w:szCs w:val="21"/>
            </w:rPr>
            <w:fldChar w:fldCharType="end"/>
          </w:r>
        </w:p>
      </w:tc>
      <w:tc>
        <w:tcPr>
          <w:tcW w:w="1701" w:type="dxa"/>
        </w:tcPr>
        <w:p w14:paraId="7C61BE80" w14:textId="49D3B7CB" w:rsidR="00C92856" w:rsidRPr="00102C2F" w:rsidRDefault="00C92856" w:rsidP="00663B7D">
          <w:pPr>
            <w:pStyle w:val="Header"/>
            <w:spacing w:before="40" w:after="40" w:line="280" w:lineRule="exact"/>
            <w:jc w:val="left"/>
            <w:rPr>
              <w:sz w:val="21"/>
              <w:szCs w:val="28"/>
              <w:lang w:val="en-US" w:bidi="ar-EG"/>
            </w:rPr>
          </w:pPr>
          <w:r w:rsidRPr="000F2A0B">
            <w:rPr>
              <w:rFonts w:hint="cs"/>
              <w:sz w:val="21"/>
              <w:szCs w:val="28"/>
              <w:rtl/>
            </w:rPr>
            <w:t xml:space="preserve">المراجعة </w:t>
          </w:r>
          <w:r w:rsidR="00102C2F">
            <w:rPr>
              <w:sz w:val="21"/>
              <w:szCs w:val="28"/>
              <w:lang w:val="en-US"/>
            </w:rPr>
            <w:t>2</w:t>
          </w:r>
        </w:p>
      </w:tc>
    </w:tr>
  </w:tbl>
  <w:p w14:paraId="4ED214B5" w14:textId="77777777" w:rsidR="00C92856" w:rsidRPr="007358FA" w:rsidRDefault="00C92856">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88EA6" w14:textId="77777777" w:rsidR="00732D35" w:rsidRPr="00732D35" w:rsidRDefault="00732D35" w:rsidP="00732D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41E07"/>
    <w:rsid w:val="00087F40"/>
    <w:rsid w:val="000B686B"/>
    <w:rsid w:val="000C2E8F"/>
    <w:rsid w:val="000E6886"/>
    <w:rsid w:val="000F2A0B"/>
    <w:rsid w:val="00102C2F"/>
    <w:rsid w:val="001139B6"/>
    <w:rsid w:val="001147B6"/>
    <w:rsid w:val="00117FBB"/>
    <w:rsid w:val="00130C60"/>
    <w:rsid w:val="0020710C"/>
    <w:rsid w:val="002123E2"/>
    <w:rsid w:val="002301AE"/>
    <w:rsid w:val="002304FB"/>
    <w:rsid w:val="002466FF"/>
    <w:rsid w:val="002631B1"/>
    <w:rsid w:val="002C0904"/>
    <w:rsid w:val="002C55F4"/>
    <w:rsid w:val="002D6D41"/>
    <w:rsid w:val="00321E5C"/>
    <w:rsid w:val="00343C06"/>
    <w:rsid w:val="00360881"/>
    <w:rsid w:val="003D6FB1"/>
    <w:rsid w:val="003D7F98"/>
    <w:rsid w:val="004016A3"/>
    <w:rsid w:val="004036A6"/>
    <w:rsid w:val="00433E7A"/>
    <w:rsid w:val="00437FCE"/>
    <w:rsid w:val="0044702B"/>
    <w:rsid w:val="00463414"/>
    <w:rsid w:val="0049532A"/>
    <w:rsid w:val="004E0E50"/>
    <w:rsid w:val="0055056E"/>
    <w:rsid w:val="005F4150"/>
    <w:rsid w:val="00650ED6"/>
    <w:rsid w:val="0066056C"/>
    <w:rsid w:val="00663B7D"/>
    <w:rsid w:val="006A69F5"/>
    <w:rsid w:val="006B1956"/>
    <w:rsid w:val="006B3E33"/>
    <w:rsid w:val="006B42DC"/>
    <w:rsid w:val="006B5D10"/>
    <w:rsid w:val="006C1EF7"/>
    <w:rsid w:val="007003AE"/>
    <w:rsid w:val="00732D35"/>
    <w:rsid w:val="007358FA"/>
    <w:rsid w:val="007460F7"/>
    <w:rsid w:val="00770B96"/>
    <w:rsid w:val="00772B04"/>
    <w:rsid w:val="0078123B"/>
    <w:rsid w:val="00781F4C"/>
    <w:rsid w:val="007D3612"/>
    <w:rsid w:val="00803CF2"/>
    <w:rsid w:val="00833B50"/>
    <w:rsid w:val="00835B57"/>
    <w:rsid w:val="00867AB1"/>
    <w:rsid w:val="00885EC1"/>
    <w:rsid w:val="008B0B84"/>
    <w:rsid w:val="008B631A"/>
    <w:rsid w:val="008C0DDE"/>
    <w:rsid w:val="00913BF7"/>
    <w:rsid w:val="009158D2"/>
    <w:rsid w:val="009204AC"/>
    <w:rsid w:val="009303FF"/>
    <w:rsid w:val="009644A9"/>
    <w:rsid w:val="00993C1C"/>
    <w:rsid w:val="009C53A7"/>
    <w:rsid w:val="009E5C66"/>
    <w:rsid w:val="009F171D"/>
    <w:rsid w:val="00A0604B"/>
    <w:rsid w:val="00A140BA"/>
    <w:rsid w:val="00A278FB"/>
    <w:rsid w:val="00A5449C"/>
    <w:rsid w:val="00A64B91"/>
    <w:rsid w:val="00A7482F"/>
    <w:rsid w:val="00AC41A3"/>
    <w:rsid w:val="00AD269C"/>
    <w:rsid w:val="00AF44BC"/>
    <w:rsid w:val="00B0263D"/>
    <w:rsid w:val="00B10079"/>
    <w:rsid w:val="00B35ADA"/>
    <w:rsid w:val="00B42079"/>
    <w:rsid w:val="00B57F2F"/>
    <w:rsid w:val="00B708C0"/>
    <w:rsid w:val="00B765E7"/>
    <w:rsid w:val="00BB416C"/>
    <w:rsid w:val="00BE03AC"/>
    <w:rsid w:val="00BE0D0E"/>
    <w:rsid w:val="00BF3BC8"/>
    <w:rsid w:val="00C2007F"/>
    <w:rsid w:val="00C33020"/>
    <w:rsid w:val="00C36D43"/>
    <w:rsid w:val="00C92856"/>
    <w:rsid w:val="00CA31BF"/>
    <w:rsid w:val="00CA4B7C"/>
    <w:rsid w:val="00CD2902"/>
    <w:rsid w:val="00D44652"/>
    <w:rsid w:val="00D605DC"/>
    <w:rsid w:val="00DA1C47"/>
    <w:rsid w:val="00DC26BB"/>
    <w:rsid w:val="00DC3362"/>
    <w:rsid w:val="00DE66AC"/>
    <w:rsid w:val="00DE6CD7"/>
    <w:rsid w:val="00DF5487"/>
    <w:rsid w:val="00E003AC"/>
    <w:rsid w:val="00E01834"/>
    <w:rsid w:val="00E03822"/>
    <w:rsid w:val="00E31686"/>
    <w:rsid w:val="00E40169"/>
    <w:rsid w:val="00E71162"/>
    <w:rsid w:val="00E7261D"/>
    <w:rsid w:val="00E72AC9"/>
    <w:rsid w:val="00EB09A1"/>
    <w:rsid w:val="00EB4871"/>
    <w:rsid w:val="00EB7F8D"/>
    <w:rsid w:val="00EC59CD"/>
    <w:rsid w:val="00F024F7"/>
    <w:rsid w:val="00F419C1"/>
    <w:rsid w:val="00F6061F"/>
    <w:rsid w:val="00F87F0A"/>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3A0F04"/>
  <w15:docId w15:val="{EAB149F2-4620-4410-9A52-6B7D51C50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B35ADA"/>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rsid w:val="00B57F2F"/>
    <w:rPr>
      <w:bCs/>
    </w:rPr>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C36D43"/>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2">
    <w:name w:val="وسطي2"/>
    <w:basedOn w:val="Title"/>
    <w:rsid w:val="00C36D43"/>
    <w:rPr>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7610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8B749-AF49-46CA-8546-E65C33C6D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26</TotalTime>
  <Pages>3</Pages>
  <Words>449</Words>
  <Characters>2563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12</cp:revision>
  <cp:lastPrinted>2022-03-31T13:30:00Z</cp:lastPrinted>
  <dcterms:created xsi:type="dcterms:W3CDTF">2021-10-27T12:45:00Z</dcterms:created>
  <dcterms:modified xsi:type="dcterms:W3CDTF">2022-03-31T13:31:00Z</dcterms:modified>
</cp:coreProperties>
</file>